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71A68" w:rsidRPr="00F71A68" w:rsidRDefault="00F71A68" w:rsidP="00F71A68">
      <w:pPr>
        <w:rPr>
          <w:b/>
          <w:bCs/>
        </w:rPr>
      </w:pPr>
      <w:r w:rsidRPr="00F71A68">
        <w:rPr>
          <w:b/>
          <w:bCs/>
        </w:rPr>
        <w:t xml:space="preserve">Experiment Title: </w:t>
      </w:r>
      <w:r>
        <w:rPr>
          <w:b/>
          <w:bCs/>
        </w:rPr>
        <w:t xml:space="preserve">Bio </w:t>
      </w:r>
      <w:r w:rsidRPr="00F71A68">
        <w:rPr>
          <w:b/>
          <w:bCs/>
        </w:rPr>
        <w:t>Expansion and Characterization of EUC-MSCs</w:t>
      </w:r>
    </w:p>
    <w:p w:rsidR="00F71A68" w:rsidRPr="00F71A68" w:rsidRDefault="00F71A68" w:rsidP="00F71A68">
      <w:r w:rsidRPr="00F71A68">
        <w:rPr>
          <w:b/>
          <w:bCs/>
        </w:rPr>
        <w:t>Date:</w:t>
      </w:r>
      <w:r w:rsidRPr="00F71A68">
        <w:t xml:space="preserve"> February 8, 2025</w:t>
      </w:r>
      <w:r w:rsidRPr="00F71A68">
        <w:br/>
      </w:r>
      <w:r w:rsidRPr="00F71A68">
        <w:rPr>
          <w:b/>
          <w:bCs/>
        </w:rPr>
        <w:t>Researcher:</w:t>
      </w:r>
      <w:r w:rsidRPr="00F71A68">
        <w:t xml:space="preserve"> Len</w:t>
      </w:r>
      <w:r w:rsidRPr="00F71A68">
        <w:br/>
      </w:r>
      <w:r w:rsidRPr="00F71A68">
        <w:rPr>
          <w:b/>
          <w:bCs/>
        </w:rPr>
        <w:t>Lab/Project:</w:t>
      </w:r>
      <w:r w:rsidRPr="00F71A68">
        <w:t xml:space="preserve"> Stem Cell Culture and Characterization</w:t>
      </w:r>
      <w:r w:rsidRPr="00F71A68">
        <w:br/>
      </w:r>
      <w:r w:rsidRPr="00F71A68">
        <w:rPr>
          <w:b/>
          <w:bCs/>
        </w:rPr>
        <w:t>Objective:</w:t>
      </w:r>
      <w:r w:rsidRPr="00F71A68">
        <w:br/>
        <w:t>To expand mesenchymal stem cells (MSCs) under EU GMP-compliant conditions and characterize their viability, morphology, and differentiation potential.</w:t>
      </w:r>
    </w:p>
    <w:p w:rsidR="00F71A68" w:rsidRPr="00F71A68" w:rsidRDefault="001A3659" w:rsidP="00F71A68">
      <w:r w:rsidRPr="00F71A68">
        <w:rPr>
          <w:noProof/>
        </w:rPr>
        <w:pict>
          <v:rect id="_x0000_i1028" alt="" style="width:468pt;height:.05pt;mso-width-percent:0;mso-height-percent:0;mso-width-percent:0;mso-height-percent:0" o:hralign="center" o:hrstd="t" o:hr="t" fillcolor="#a0a0a0" stroked="f"/>
        </w:pict>
      </w:r>
    </w:p>
    <w:p w:rsidR="00F71A68" w:rsidRPr="00F71A68" w:rsidRDefault="00F71A68" w:rsidP="00F71A68">
      <w:pPr>
        <w:rPr>
          <w:b/>
          <w:bCs/>
        </w:rPr>
      </w:pPr>
      <w:r w:rsidRPr="00F71A68">
        <w:rPr>
          <w:b/>
          <w:bCs/>
        </w:rPr>
        <w:t>Materials &amp; Reagents:</w:t>
      </w:r>
    </w:p>
    <w:p w:rsidR="00F71A68" w:rsidRPr="00F71A68" w:rsidRDefault="00F71A68" w:rsidP="00F71A68">
      <w:pPr>
        <w:numPr>
          <w:ilvl w:val="0"/>
          <w:numId w:val="1"/>
        </w:numPr>
      </w:pPr>
      <w:r w:rsidRPr="00F71A68">
        <w:rPr>
          <w:b/>
          <w:bCs/>
        </w:rPr>
        <w:t>Cell Culture Media &amp; Supplements:</w:t>
      </w:r>
    </w:p>
    <w:p w:rsidR="00F71A68" w:rsidRPr="00F71A68" w:rsidRDefault="00F71A68" w:rsidP="00F71A68">
      <w:pPr>
        <w:numPr>
          <w:ilvl w:val="1"/>
          <w:numId w:val="1"/>
        </w:numPr>
      </w:pPr>
      <w:r w:rsidRPr="00F71A68">
        <w:t>Dulbecco’s Modified Eagle Medium (DMEM) + 10% FBS</w:t>
      </w:r>
    </w:p>
    <w:p w:rsidR="00F71A68" w:rsidRPr="00F71A68" w:rsidRDefault="00F71A68" w:rsidP="00F71A68">
      <w:pPr>
        <w:numPr>
          <w:ilvl w:val="1"/>
          <w:numId w:val="1"/>
        </w:numPr>
      </w:pPr>
      <w:r w:rsidRPr="00F71A68">
        <w:t>Glutamine (2 mM)</w:t>
      </w:r>
    </w:p>
    <w:p w:rsidR="00F71A68" w:rsidRPr="00F71A68" w:rsidRDefault="00F71A68" w:rsidP="00F71A68">
      <w:pPr>
        <w:numPr>
          <w:ilvl w:val="1"/>
          <w:numId w:val="1"/>
        </w:numPr>
      </w:pPr>
      <w:r w:rsidRPr="00F71A68">
        <w:t>Penicillin/Streptomycin (1%)</w:t>
      </w:r>
    </w:p>
    <w:p w:rsidR="00F71A68" w:rsidRPr="00F71A68" w:rsidRDefault="00F71A68" w:rsidP="00F71A68">
      <w:pPr>
        <w:numPr>
          <w:ilvl w:val="1"/>
          <w:numId w:val="1"/>
        </w:numPr>
      </w:pPr>
      <w:r w:rsidRPr="00F71A68">
        <w:t>Trypsin-EDTA (0.05%)</w:t>
      </w:r>
    </w:p>
    <w:p w:rsidR="00F71A68" w:rsidRPr="00F71A68" w:rsidRDefault="00F71A68" w:rsidP="00F71A68">
      <w:pPr>
        <w:numPr>
          <w:ilvl w:val="0"/>
          <w:numId w:val="1"/>
        </w:numPr>
      </w:pPr>
      <w:r w:rsidRPr="00F71A68">
        <w:rPr>
          <w:b/>
          <w:bCs/>
        </w:rPr>
        <w:t>Cell Lines &amp; Reagents:</w:t>
      </w:r>
    </w:p>
    <w:p w:rsidR="00F71A68" w:rsidRPr="00F71A68" w:rsidRDefault="00F71A68" w:rsidP="00F71A68">
      <w:pPr>
        <w:numPr>
          <w:ilvl w:val="1"/>
          <w:numId w:val="1"/>
        </w:numPr>
      </w:pPr>
      <w:r w:rsidRPr="00F71A68">
        <w:t>Human bone marrow-derived MSCs (passage 3)</w:t>
      </w:r>
    </w:p>
    <w:p w:rsidR="00F71A68" w:rsidRPr="00F71A68" w:rsidRDefault="00F71A68" w:rsidP="00F71A68">
      <w:pPr>
        <w:numPr>
          <w:ilvl w:val="1"/>
          <w:numId w:val="1"/>
        </w:numPr>
      </w:pPr>
      <w:r w:rsidRPr="00F71A68">
        <w:t>MSC-qualified fetal bovine serum (FBS)</w:t>
      </w:r>
    </w:p>
    <w:p w:rsidR="00F71A68" w:rsidRPr="00F71A68" w:rsidRDefault="00F71A68" w:rsidP="00F71A68">
      <w:pPr>
        <w:numPr>
          <w:ilvl w:val="1"/>
          <w:numId w:val="1"/>
        </w:numPr>
      </w:pPr>
      <w:r w:rsidRPr="00F71A68">
        <w:t>Fibronectin-coated plates</w:t>
      </w:r>
    </w:p>
    <w:p w:rsidR="00F71A68" w:rsidRPr="00F71A68" w:rsidRDefault="00F71A68" w:rsidP="00F71A68">
      <w:pPr>
        <w:numPr>
          <w:ilvl w:val="0"/>
          <w:numId w:val="1"/>
        </w:numPr>
      </w:pPr>
      <w:r w:rsidRPr="00F71A68">
        <w:rPr>
          <w:b/>
          <w:bCs/>
        </w:rPr>
        <w:t>Characterization Reagents:</w:t>
      </w:r>
    </w:p>
    <w:p w:rsidR="00F71A68" w:rsidRPr="00F71A68" w:rsidRDefault="00F71A68" w:rsidP="00F71A68">
      <w:pPr>
        <w:numPr>
          <w:ilvl w:val="1"/>
          <w:numId w:val="1"/>
        </w:numPr>
      </w:pPr>
      <w:r w:rsidRPr="00F71A68">
        <w:t>CD73, CD90, CD105 (MSC markers, flow cytometry)</w:t>
      </w:r>
    </w:p>
    <w:p w:rsidR="00F71A68" w:rsidRPr="00F71A68" w:rsidRDefault="00F71A68" w:rsidP="00F71A68">
      <w:pPr>
        <w:numPr>
          <w:ilvl w:val="1"/>
          <w:numId w:val="1"/>
        </w:numPr>
      </w:pPr>
      <w:r w:rsidRPr="00F71A68">
        <w:t>Oil Red O (adipogenic staining)</w:t>
      </w:r>
    </w:p>
    <w:p w:rsidR="00F71A68" w:rsidRPr="00F71A68" w:rsidRDefault="00F71A68" w:rsidP="00F71A68">
      <w:pPr>
        <w:numPr>
          <w:ilvl w:val="1"/>
          <w:numId w:val="1"/>
        </w:numPr>
      </w:pPr>
      <w:r w:rsidRPr="00F71A68">
        <w:t>Alizarin Red S (osteogenic staining)</w:t>
      </w:r>
    </w:p>
    <w:p w:rsidR="00F71A68" w:rsidRPr="00F71A68" w:rsidRDefault="00F71A68" w:rsidP="00F71A68">
      <w:pPr>
        <w:numPr>
          <w:ilvl w:val="1"/>
          <w:numId w:val="1"/>
        </w:numPr>
      </w:pPr>
      <w:r w:rsidRPr="00F71A68">
        <w:t>Alcian Blue (chondrogenic staining)</w:t>
      </w:r>
    </w:p>
    <w:p w:rsidR="00F71A68" w:rsidRPr="00F71A68" w:rsidRDefault="00F71A68" w:rsidP="00F71A68">
      <w:pPr>
        <w:numPr>
          <w:ilvl w:val="0"/>
          <w:numId w:val="1"/>
        </w:numPr>
      </w:pPr>
      <w:r w:rsidRPr="00F71A68">
        <w:rPr>
          <w:b/>
          <w:bCs/>
        </w:rPr>
        <w:t>Equipment:</w:t>
      </w:r>
    </w:p>
    <w:p w:rsidR="00F71A68" w:rsidRPr="00F71A68" w:rsidRDefault="00F71A68" w:rsidP="00F71A68">
      <w:pPr>
        <w:numPr>
          <w:ilvl w:val="1"/>
          <w:numId w:val="1"/>
        </w:numPr>
      </w:pPr>
      <w:r w:rsidRPr="00F71A68">
        <w:t>Biosafety Cabinet (Class II)</w:t>
      </w:r>
    </w:p>
    <w:p w:rsidR="00F71A68" w:rsidRPr="00F71A68" w:rsidRDefault="00F71A68" w:rsidP="00F71A68">
      <w:pPr>
        <w:numPr>
          <w:ilvl w:val="1"/>
          <w:numId w:val="1"/>
        </w:numPr>
      </w:pPr>
      <w:r w:rsidRPr="00F71A68">
        <w:t>CO₂ Incubator (5% CO₂, 37°C)</w:t>
      </w:r>
    </w:p>
    <w:p w:rsidR="00F71A68" w:rsidRPr="00F71A68" w:rsidRDefault="00F71A68" w:rsidP="00F71A68">
      <w:pPr>
        <w:numPr>
          <w:ilvl w:val="1"/>
          <w:numId w:val="1"/>
        </w:numPr>
      </w:pPr>
      <w:r w:rsidRPr="00F71A68">
        <w:t>Phase-contrast Microscope</w:t>
      </w:r>
    </w:p>
    <w:p w:rsidR="00F71A68" w:rsidRPr="00F71A68" w:rsidRDefault="00F71A68" w:rsidP="00F71A68">
      <w:pPr>
        <w:numPr>
          <w:ilvl w:val="1"/>
          <w:numId w:val="1"/>
        </w:numPr>
      </w:pPr>
      <w:r w:rsidRPr="00F71A68">
        <w:t>Flow Cytometer</w:t>
      </w:r>
    </w:p>
    <w:p w:rsidR="00F71A68" w:rsidRPr="00F71A68" w:rsidRDefault="00F71A68" w:rsidP="00F71A68">
      <w:pPr>
        <w:numPr>
          <w:ilvl w:val="1"/>
          <w:numId w:val="1"/>
        </w:numPr>
      </w:pPr>
      <w:r w:rsidRPr="00F71A68">
        <w:t>qPCR System</w:t>
      </w:r>
    </w:p>
    <w:p w:rsidR="00F71A68" w:rsidRPr="00F71A68" w:rsidRDefault="001A3659" w:rsidP="00F71A68">
      <w:r w:rsidRPr="00F71A68">
        <w:rPr>
          <w:noProof/>
        </w:rPr>
        <w:pict>
          <v:rect id="_x0000_i1027" alt="" style="width:468pt;height:.05pt;mso-width-percent:0;mso-height-percent:0;mso-width-percent:0;mso-height-percent:0" o:hralign="center" o:hrstd="t" o:hr="t" fillcolor="#a0a0a0" stroked="f"/>
        </w:pict>
      </w:r>
    </w:p>
    <w:p w:rsidR="00F71A68" w:rsidRPr="00F71A68" w:rsidRDefault="00F71A68" w:rsidP="00F71A68">
      <w:pPr>
        <w:rPr>
          <w:b/>
          <w:bCs/>
        </w:rPr>
      </w:pPr>
      <w:r w:rsidRPr="00F71A68">
        <w:rPr>
          <w:b/>
          <w:bCs/>
        </w:rPr>
        <w:t>Procedure:</w:t>
      </w:r>
    </w:p>
    <w:p w:rsidR="00F71A68" w:rsidRPr="00F71A68" w:rsidRDefault="00F71A68" w:rsidP="00F71A68">
      <w:pPr>
        <w:rPr>
          <w:b/>
          <w:bCs/>
        </w:rPr>
      </w:pPr>
      <w:r w:rsidRPr="00F71A68">
        <w:rPr>
          <w:b/>
          <w:bCs/>
        </w:rPr>
        <w:t>Step 1: MSC Expansion</w:t>
      </w:r>
    </w:p>
    <w:p w:rsidR="00F71A68" w:rsidRPr="00F71A68" w:rsidRDefault="00F71A68" w:rsidP="00F71A68">
      <w:pPr>
        <w:numPr>
          <w:ilvl w:val="0"/>
          <w:numId w:val="2"/>
        </w:numPr>
      </w:pPr>
      <w:r w:rsidRPr="00F71A68">
        <w:t xml:space="preserve">Thaw MSCs in a 37°C water bath and plate at </w:t>
      </w:r>
      <w:r w:rsidRPr="00F71A68">
        <w:rPr>
          <w:b/>
          <w:bCs/>
        </w:rPr>
        <w:t>5,000 cells/cm²</w:t>
      </w:r>
      <w:r w:rsidRPr="00F71A68">
        <w:t xml:space="preserve"> in fibronectin-coated T-75 flasks.</w:t>
      </w:r>
    </w:p>
    <w:p w:rsidR="00F71A68" w:rsidRPr="00F71A68" w:rsidRDefault="00F71A68" w:rsidP="00F71A68">
      <w:pPr>
        <w:numPr>
          <w:ilvl w:val="0"/>
          <w:numId w:val="2"/>
        </w:numPr>
      </w:pPr>
      <w:r w:rsidRPr="00F71A68">
        <w:t xml:space="preserve">Maintain in </w:t>
      </w:r>
      <w:r w:rsidRPr="00F71A68">
        <w:rPr>
          <w:b/>
          <w:bCs/>
        </w:rPr>
        <w:t>DMEM + 10% FBS</w:t>
      </w:r>
      <w:r w:rsidRPr="00F71A68">
        <w:t xml:space="preserve"> under </w:t>
      </w:r>
      <w:r w:rsidRPr="00F71A68">
        <w:rPr>
          <w:b/>
          <w:bCs/>
        </w:rPr>
        <w:t>5% CO₂ at 37°C</w:t>
      </w:r>
      <w:r w:rsidRPr="00F71A68">
        <w:t xml:space="preserve">, changing media every </w:t>
      </w:r>
      <w:r w:rsidRPr="00F71A68">
        <w:rPr>
          <w:b/>
          <w:bCs/>
        </w:rPr>
        <w:t>2 days</w:t>
      </w:r>
      <w:r w:rsidRPr="00F71A68">
        <w:t>.</w:t>
      </w:r>
    </w:p>
    <w:p w:rsidR="00F71A68" w:rsidRPr="00F71A68" w:rsidRDefault="00F71A68" w:rsidP="00F71A68">
      <w:pPr>
        <w:numPr>
          <w:ilvl w:val="0"/>
          <w:numId w:val="2"/>
        </w:numPr>
      </w:pPr>
      <w:r w:rsidRPr="00F71A68">
        <w:t xml:space="preserve">Subculture at </w:t>
      </w:r>
      <w:r w:rsidRPr="00F71A68">
        <w:rPr>
          <w:b/>
          <w:bCs/>
        </w:rPr>
        <w:t>80% confluency</w:t>
      </w:r>
      <w:r w:rsidRPr="00F71A68">
        <w:t xml:space="preserve"> using Trypsin-EDTA (0.05%).</w:t>
      </w:r>
    </w:p>
    <w:p w:rsidR="00F71A68" w:rsidRPr="00F71A68" w:rsidRDefault="00F71A68" w:rsidP="00F71A68">
      <w:pPr>
        <w:numPr>
          <w:ilvl w:val="0"/>
          <w:numId w:val="2"/>
        </w:numPr>
      </w:pPr>
      <w:r w:rsidRPr="00F71A68">
        <w:t xml:space="preserve">Passage cells every </w:t>
      </w:r>
      <w:r w:rsidRPr="00F71A68">
        <w:rPr>
          <w:b/>
          <w:bCs/>
        </w:rPr>
        <w:t>4–5 days</w:t>
      </w:r>
      <w:r w:rsidRPr="00F71A68">
        <w:t>, tracking doubling time.</w:t>
      </w:r>
    </w:p>
    <w:p w:rsidR="00F71A68" w:rsidRPr="00F71A68" w:rsidRDefault="00F71A68" w:rsidP="00F71A68">
      <w:pPr>
        <w:rPr>
          <w:b/>
          <w:bCs/>
        </w:rPr>
      </w:pPr>
      <w:r w:rsidRPr="00F71A68">
        <w:rPr>
          <w:b/>
          <w:bCs/>
        </w:rPr>
        <w:t>Step 2: MSC Characterization</w:t>
      </w:r>
    </w:p>
    <w:p w:rsidR="00F71A68" w:rsidRPr="00F71A68" w:rsidRDefault="00F71A68" w:rsidP="00F71A68">
      <w:r w:rsidRPr="00F71A68">
        <w:rPr>
          <w:b/>
          <w:bCs/>
        </w:rPr>
        <w:t>(A) Flow Cytometry Analysis:</w:t>
      </w:r>
    </w:p>
    <w:p w:rsidR="00F71A68" w:rsidRPr="00F71A68" w:rsidRDefault="00F71A68" w:rsidP="00F71A68">
      <w:pPr>
        <w:numPr>
          <w:ilvl w:val="0"/>
          <w:numId w:val="3"/>
        </w:numPr>
      </w:pPr>
      <w:r w:rsidRPr="00F71A68">
        <w:t xml:space="preserve">Stain cells with </w:t>
      </w:r>
      <w:r w:rsidRPr="00F71A68">
        <w:rPr>
          <w:b/>
          <w:bCs/>
        </w:rPr>
        <w:t>CD73, CD90, and CD105</w:t>
      </w:r>
      <w:r w:rsidRPr="00F71A68">
        <w:t xml:space="preserve"> (MSC positive markers) and </w:t>
      </w:r>
      <w:r w:rsidRPr="00F71A68">
        <w:rPr>
          <w:b/>
          <w:bCs/>
        </w:rPr>
        <w:t>CD34, CD45, HLA-DR</w:t>
      </w:r>
      <w:r w:rsidRPr="00F71A68">
        <w:t xml:space="preserve"> (negative markers).</w:t>
      </w:r>
    </w:p>
    <w:p w:rsidR="00F71A68" w:rsidRPr="00F71A68" w:rsidRDefault="00F71A68" w:rsidP="00F71A68">
      <w:pPr>
        <w:numPr>
          <w:ilvl w:val="0"/>
          <w:numId w:val="3"/>
        </w:numPr>
      </w:pPr>
      <w:r w:rsidRPr="00F71A68">
        <w:t xml:space="preserve">Analyze using a </w:t>
      </w:r>
      <w:r w:rsidRPr="00F71A68">
        <w:rPr>
          <w:b/>
          <w:bCs/>
        </w:rPr>
        <w:t>BD FACSCanto II flow cytometer</w:t>
      </w:r>
      <w:r w:rsidRPr="00F71A68">
        <w:t>.</w:t>
      </w:r>
    </w:p>
    <w:p w:rsidR="00F71A68" w:rsidRPr="00F71A68" w:rsidRDefault="00F71A68" w:rsidP="00F71A68">
      <w:pPr>
        <w:numPr>
          <w:ilvl w:val="0"/>
          <w:numId w:val="3"/>
        </w:numPr>
      </w:pPr>
      <w:r w:rsidRPr="00F71A68">
        <w:t xml:space="preserve">Expect </w:t>
      </w:r>
      <w:r w:rsidRPr="00F71A68">
        <w:rPr>
          <w:b/>
          <w:bCs/>
        </w:rPr>
        <w:t>&gt;95% positivity for MSC markers, &lt;2% for negative markers</w:t>
      </w:r>
      <w:r w:rsidRPr="00F71A68">
        <w:t>.</w:t>
      </w:r>
    </w:p>
    <w:p w:rsidR="00F71A68" w:rsidRPr="00F71A68" w:rsidRDefault="00F71A68" w:rsidP="00F71A68">
      <w:r w:rsidRPr="00F71A68">
        <w:rPr>
          <w:b/>
          <w:bCs/>
        </w:rPr>
        <w:t>(B) Tri-Lineage Differentiation Assay:</w:t>
      </w:r>
    </w:p>
    <w:p w:rsidR="00F71A68" w:rsidRPr="00F71A68" w:rsidRDefault="00F71A68" w:rsidP="00F71A68">
      <w:pPr>
        <w:numPr>
          <w:ilvl w:val="0"/>
          <w:numId w:val="4"/>
        </w:numPr>
      </w:pPr>
      <w:r w:rsidRPr="00F71A68">
        <w:rPr>
          <w:b/>
          <w:bCs/>
        </w:rPr>
        <w:lastRenderedPageBreak/>
        <w:t>Adipogenic Differentiation</w:t>
      </w:r>
      <w:r w:rsidRPr="00F71A68">
        <w:t xml:space="preserve">: Induce for </w:t>
      </w:r>
      <w:r w:rsidRPr="00F71A68">
        <w:rPr>
          <w:b/>
          <w:bCs/>
        </w:rPr>
        <w:t>14 days</w:t>
      </w:r>
      <w:r w:rsidRPr="00F71A68">
        <w:t xml:space="preserve">, stain with </w:t>
      </w:r>
      <w:r w:rsidRPr="00F71A68">
        <w:rPr>
          <w:b/>
          <w:bCs/>
        </w:rPr>
        <w:t>Oil Red O</w:t>
      </w:r>
      <w:r w:rsidRPr="00F71A68">
        <w:t>, confirm lipid droplets.</w:t>
      </w:r>
    </w:p>
    <w:p w:rsidR="00F71A68" w:rsidRPr="00F71A68" w:rsidRDefault="00F71A68" w:rsidP="00F71A68">
      <w:pPr>
        <w:numPr>
          <w:ilvl w:val="0"/>
          <w:numId w:val="4"/>
        </w:numPr>
      </w:pPr>
      <w:r w:rsidRPr="00F71A68">
        <w:rPr>
          <w:b/>
          <w:bCs/>
        </w:rPr>
        <w:t>Osteogenic Differentiation</w:t>
      </w:r>
      <w:r w:rsidRPr="00F71A68">
        <w:t xml:space="preserve">: Induce for </w:t>
      </w:r>
      <w:r w:rsidRPr="00F71A68">
        <w:rPr>
          <w:b/>
          <w:bCs/>
        </w:rPr>
        <w:t>21 days</w:t>
      </w:r>
      <w:r w:rsidRPr="00F71A68">
        <w:t xml:space="preserve">, stain with </w:t>
      </w:r>
      <w:r w:rsidRPr="00F71A68">
        <w:rPr>
          <w:b/>
          <w:bCs/>
        </w:rPr>
        <w:t>Alizarin Red S</w:t>
      </w:r>
      <w:r w:rsidRPr="00F71A68">
        <w:t>, confirm calcium deposits.</w:t>
      </w:r>
    </w:p>
    <w:p w:rsidR="00F71A68" w:rsidRPr="00F71A68" w:rsidRDefault="00F71A68" w:rsidP="00F71A68">
      <w:pPr>
        <w:numPr>
          <w:ilvl w:val="0"/>
          <w:numId w:val="4"/>
        </w:numPr>
      </w:pPr>
      <w:r w:rsidRPr="00F71A68">
        <w:rPr>
          <w:b/>
          <w:bCs/>
        </w:rPr>
        <w:t>Chondrogenic Differentiation</w:t>
      </w:r>
      <w:r w:rsidRPr="00F71A68">
        <w:t xml:space="preserve">: Induce for </w:t>
      </w:r>
      <w:r w:rsidRPr="00F71A68">
        <w:rPr>
          <w:b/>
          <w:bCs/>
        </w:rPr>
        <w:t>21 days</w:t>
      </w:r>
      <w:r w:rsidRPr="00F71A68">
        <w:t xml:space="preserve">, stain with </w:t>
      </w:r>
      <w:r w:rsidRPr="00F71A68">
        <w:rPr>
          <w:b/>
          <w:bCs/>
        </w:rPr>
        <w:t>Alcian Blue</w:t>
      </w:r>
      <w:r w:rsidRPr="00F71A68">
        <w:t>, confirm proteoglycan formation.</w:t>
      </w:r>
    </w:p>
    <w:p w:rsidR="00F71A68" w:rsidRPr="00F71A68" w:rsidRDefault="00F71A68" w:rsidP="00F71A68">
      <w:pPr>
        <w:rPr>
          <w:b/>
          <w:bCs/>
        </w:rPr>
      </w:pPr>
      <w:r w:rsidRPr="00F71A68">
        <w:rPr>
          <w:b/>
          <w:bCs/>
        </w:rPr>
        <w:t>Step 3: Gene Expression Analysis (qPCR for Differentiation Markers)</w:t>
      </w:r>
    </w:p>
    <w:p w:rsidR="00F71A68" w:rsidRPr="00F71A68" w:rsidRDefault="00F71A68" w:rsidP="00F71A68">
      <w:pPr>
        <w:numPr>
          <w:ilvl w:val="0"/>
          <w:numId w:val="5"/>
        </w:numPr>
      </w:pPr>
      <w:r w:rsidRPr="00F71A68">
        <w:t xml:space="preserve">Extract RNA using </w:t>
      </w:r>
      <w:r w:rsidRPr="00F71A68">
        <w:rPr>
          <w:b/>
          <w:bCs/>
        </w:rPr>
        <w:t>TRIzol method</w:t>
      </w:r>
      <w:r w:rsidRPr="00F71A68">
        <w:t>.</w:t>
      </w:r>
    </w:p>
    <w:p w:rsidR="00F71A68" w:rsidRPr="00F71A68" w:rsidRDefault="00F71A68" w:rsidP="00F71A68">
      <w:pPr>
        <w:numPr>
          <w:ilvl w:val="0"/>
          <w:numId w:val="5"/>
        </w:numPr>
      </w:pPr>
      <w:r w:rsidRPr="00F71A68">
        <w:t xml:space="preserve">Convert to cDNA using </w:t>
      </w:r>
      <w:r w:rsidRPr="00F71A68">
        <w:rPr>
          <w:b/>
          <w:bCs/>
        </w:rPr>
        <w:t>SuperScript III Reverse Transcriptase</w:t>
      </w:r>
      <w:r w:rsidRPr="00F71A68">
        <w:t>.</w:t>
      </w:r>
    </w:p>
    <w:p w:rsidR="00F71A68" w:rsidRPr="00F71A68" w:rsidRDefault="00F71A68" w:rsidP="00F71A68">
      <w:pPr>
        <w:numPr>
          <w:ilvl w:val="0"/>
          <w:numId w:val="5"/>
        </w:numPr>
      </w:pPr>
      <w:r w:rsidRPr="00F71A68">
        <w:t xml:space="preserve">Perform qPCR for </w:t>
      </w:r>
      <w:r w:rsidRPr="00F71A68">
        <w:rPr>
          <w:b/>
          <w:bCs/>
        </w:rPr>
        <w:t>PPARγ (adipogenic), RUNX2 (osteogenic), and SOX9 (chondrogenic)</w:t>
      </w:r>
      <w:r w:rsidRPr="00F71A68">
        <w:t>.</w:t>
      </w:r>
    </w:p>
    <w:p w:rsidR="00F71A68" w:rsidRPr="00F71A68" w:rsidRDefault="00F71A68" w:rsidP="00F71A68">
      <w:pPr>
        <w:numPr>
          <w:ilvl w:val="0"/>
          <w:numId w:val="5"/>
        </w:numPr>
      </w:pPr>
      <w:r w:rsidRPr="00F71A68">
        <w:t xml:space="preserve">Normalize to GAPDH and analyze fold change using </w:t>
      </w:r>
      <w:r w:rsidRPr="00F71A68">
        <w:rPr>
          <w:b/>
          <w:bCs/>
        </w:rPr>
        <w:t>ΔΔCt method</w:t>
      </w:r>
      <w:r w:rsidRPr="00F71A68">
        <w:t>.</w:t>
      </w:r>
    </w:p>
    <w:p w:rsidR="00F71A68" w:rsidRPr="00F71A68" w:rsidRDefault="001A3659" w:rsidP="00F71A68">
      <w:r w:rsidRPr="00F71A68">
        <w:rPr>
          <w:noProof/>
        </w:rPr>
        <w:pict>
          <v:rect id="_x0000_i1026" alt="" style="width:468pt;height:.05pt;mso-width-percent:0;mso-height-percent:0;mso-width-percent:0;mso-height-percent:0" o:hralign="center" o:hrstd="t" o:hr="t" fillcolor="#a0a0a0" stroked="f"/>
        </w:pict>
      </w:r>
    </w:p>
    <w:p w:rsidR="00F71A68" w:rsidRPr="00F71A68" w:rsidRDefault="00F71A68" w:rsidP="00F71A68">
      <w:pPr>
        <w:rPr>
          <w:b/>
          <w:bCs/>
        </w:rPr>
      </w:pPr>
      <w:r w:rsidRPr="00F71A68">
        <w:rPr>
          <w:b/>
          <w:bCs/>
        </w:rPr>
        <w:t>Results &amp; Observations:</w:t>
      </w:r>
    </w:p>
    <w:p w:rsidR="00F71A68" w:rsidRPr="00F71A68" w:rsidRDefault="00F71A68" w:rsidP="00F71A68">
      <w:pPr>
        <w:numPr>
          <w:ilvl w:val="0"/>
          <w:numId w:val="6"/>
        </w:numPr>
      </w:pPr>
      <w:r w:rsidRPr="00F71A68">
        <w:t xml:space="preserve">MSCs adhered in </w:t>
      </w:r>
      <w:r w:rsidRPr="00F71A68">
        <w:rPr>
          <w:b/>
          <w:bCs/>
        </w:rPr>
        <w:t>fibroblast-like morphology</w:t>
      </w:r>
      <w:r w:rsidRPr="00F71A68">
        <w:t>, doubling time ~</w:t>
      </w:r>
      <w:r w:rsidRPr="00F71A68">
        <w:rPr>
          <w:b/>
          <w:bCs/>
        </w:rPr>
        <w:t>36 hours</w:t>
      </w:r>
      <w:r w:rsidRPr="00F71A68">
        <w:t>.</w:t>
      </w:r>
    </w:p>
    <w:p w:rsidR="00F71A68" w:rsidRPr="00F71A68" w:rsidRDefault="00F71A68" w:rsidP="00F71A68">
      <w:pPr>
        <w:numPr>
          <w:ilvl w:val="0"/>
          <w:numId w:val="6"/>
        </w:numPr>
      </w:pPr>
      <w:r w:rsidRPr="00F71A68">
        <w:rPr>
          <w:b/>
          <w:bCs/>
        </w:rPr>
        <w:t>Flow Cytometry:</w:t>
      </w:r>
      <w:r w:rsidRPr="00F71A68">
        <w:t xml:space="preserve"> CD73+ (98%), CD90+ (97%), CD105+ (96%), CD34- (1.5%), CD45- (0.8%), HLA-DR- (1.1%).</w:t>
      </w:r>
    </w:p>
    <w:p w:rsidR="00F71A68" w:rsidRPr="00F71A68" w:rsidRDefault="00F71A68" w:rsidP="00F71A68">
      <w:pPr>
        <w:numPr>
          <w:ilvl w:val="0"/>
          <w:numId w:val="6"/>
        </w:numPr>
      </w:pPr>
      <w:r w:rsidRPr="00F71A68">
        <w:rPr>
          <w:b/>
          <w:bCs/>
        </w:rPr>
        <w:t>Tri-lineage Differentiation:</w:t>
      </w:r>
    </w:p>
    <w:p w:rsidR="00F71A68" w:rsidRPr="00F71A68" w:rsidRDefault="00F71A68" w:rsidP="00F71A68">
      <w:pPr>
        <w:numPr>
          <w:ilvl w:val="1"/>
          <w:numId w:val="6"/>
        </w:numPr>
      </w:pPr>
      <w:r w:rsidRPr="00F71A68">
        <w:rPr>
          <w:b/>
          <w:bCs/>
        </w:rPr>
        <w:t>Adipogenic:</w:t>
      </w:r>
      <w:r w:rsidRPr="00F71A68">
        <w:t xml:space="preserve"> Lipid droplets visible (Oil Red O-positive).</w:t>
      </w:r>
    </w:p>
    <w:p w:rsidR="00F71A68" w:rsidRPr="00F71A68" w:rsidRDefault="00F71A68" w:rsidP="00F71A68">
      <w:pPr>
        <w:numPr>
          <w:ilvl w:val="1"/>
          <w:numId w:val="6"/>
        </w:numPr>
      </w:pPr>
      <w:r w:rsidRPr="00F71A68">
        <w:rPr>
          <w:b/>
          <w:bCs/>
        </w:rPr>
        <w:t>Osteogenic:</w:t>
      </w:r>
      <w:r w:rsidRPr="00F71A68">
        <w:t xml:space="preserve"> Calcium deposits detected (Alizarin Red-positive).</w:t>
      </w:r>
    </w:p>
    <w:p w:rsidR="00F71A68" w:rsidRPr="00F71A68" w:rsidRDefault="00F71A68" w:rsidP="00F71A68">
      <w:pPr>
        <w:numPr>
          <w:ilvl w:val="1"/>
          <w:numId w:val="6"/>
        </w:numPr>
      </w:pPr>
      <w:r w:rsidRPr="00F71A68">
        <w:rPr>
          <w:b/>
          <w:bCs/>
        </w:rPr>
        <w:t>Chondrogenic:</w:t>
      </w:r>
      <w:r w:rsidRPr="00F71A68">
        <w:t xml:space="preserve"> Proteoglycan-rich matrix (Alcian Blue-positive).</w:t>
      </w:r>
    </w:p>
    <w:p w:rsidR="00F71A68" w:rsidRPr="00F71A68" w:rsidRDefault="00F71A68" w:rsidP="00F71A68">
      <w:pPr>
        <w:numPr>
          <w:ilvl w:val="0"/>
          <w:numId w:val="6"/>
        </w:numPr>
      </w:pPr>
      <w:r w:rsidRPr="00F71A68">
        <w:rPr>
          <w:b/>
          <w:bCs/>
        </w:rPr>
        <w:t>Gene Expression (qPCR):</w:t>
      </w:r>
    </w:p>
    <w:p w:rsidR="00F71A68" w:rsidRPr="00F71A68" w:rsidRDefault="00F71A68" w:rsidP="00F71A68">
      <w:pPr>
        <w:numPr>
          <w:ilvl w:val="1"/>
          <w:numId w:val="6"/>
        </w:numPr>
      </w:pPr>
      <w:r w:rsidRPr="00F71A68">
        <w:rPr>
          <w:b/>
          <w:bCs/>
        </w:rPr>
        <w:t>PPARγ upregulated (6.2-fold) in adipogenic conditions</w:t>
      </w:r>
      <w:r w:rsidRPr="00F71A68">
        <w:t>.</w:t>
      </w:r>
    </w:p>
    <w:p w:rsidR="00F71A68" w:rsidRPr="00F71A68" w:rsidRDefault="00F71A68" w:rsidP="00F71A68">
      <w:pPr>
        <w:numPr>
          <w:ilvl w:val="1"/>
          <w:numId w:val="6"/>
        </w:numPr>
      </w:pPr>
      <w:r w:rsidRPr="00F71A68">
        <w:rPr>
          <w:b/>
          <w:bCs/>
        </w:rPr>
        <w:t>RUNX2 upregulated (8.1-fold) in osteogenic conditions</w:t>
      </w:r>
      <w:r w:rsidRPr="00F71A68">
        <w:t>.</w:t>
      </w:r>
    </w:p>
    <w:p w:rsidR="00F71A68" w:rsidRPr="00F71A68" w:rsidRDefault="00F71A68" w:rsidP="00F71A68">
      <w:pPr>
        <w:numPr>
          <w:ilvl w:val="1"/>
          <w:numId w:val="6"/>
        </w:numPr>
      </w:pPr>
      <w:r w:rsidRPr="00F71A68">
        <w:rPr>
          <w:b/>
          <w:bCs/>
        </w:rPr>
        <w:t>SOX9 upregulated (7.4-fold) in chondrogenic conditions</w:t>
      </w:r>
      <w:r w:rsidRPr="00F71A68">
        <w:t>.</w:t>
      </w:r>
    </w:p>
    <w:p w:rsidR="00F71A68" w:rsidRPr="00F71A68" w:rsidRDefault="001A3659" w:rsidP="00F71A68">
      <w:r w:rsidRPr="00F71A68">
        <w:rPr>
          <w:noProof/>
        </w:rPr>
        <w:pict>
          <v:rect id="_x0000_i1025" alt="" style="width:468pt;height:.05pt;mso-width-percent:0;mso-height-percent:0;mso-width-percent:0;mso-height-percent:0" o:hralign="center" o:hrstd="t" o:hr="t" fillcolor="#a0a0a0" stroked="f"/>
        </w:pict>
      </w:r>
    </w:p>
    <w:p w:rsidR="00F71A68" w:rsidRPr="00F71A68" w:rsidRDefault="00F71A68" w:rsidP="00F71A68">
      <w:pPr>
        <w:rPr>
          <w:b/>
          <w:bCs/>
        </w:rPr>
      </w:pPr>
      <w:r w:rsidRPr="00F71A68">
        <w:rPr>
          <w:b/>
          <w:bCs/>
        </w:rPr>
        <w:t>Conclusion &amp; Next Steps:</w:t>
      </w:r>
    </w:p>
    <w:p w:rsidR="00F71A68" w:rsidRPr="00F71A68" w:rsidRDefault="00F71A68" w:rsidP="00F71A68">
      <w:pPr>
        <w:numPr>
          <w:ilvl w:val="0"/>
          <w:numId w:val="7"/>
        </w:numPr>
      </w:pPr>
      <w:r w:rsidRPr="00F71A68">
        <w:t xml:space="preserve">Successfully expanded EUC-MSCs while maintaining </w:t>
      </w:r>
      <w:r w:rsidRPr="00F71A68">
        <w:rPr>
          <w:b/>
          <w:bCs/>
        </w:rPr>
        <w:t>stemness and differentiation potential</w:t>
      </w:r>
      <w:r w:rsidRPr="00F71A68">
        <w:t>.</w:t>
      </w:r>
    </w:p>
    <w:p w:rsidR="00F71A68" w:rsidRPr="00F71A68" w:rsidRDefault="00F71A68" w:rsidP="00F71A68">
      <w:pPr>
        <w:numPr>
          <w:ilvl w:val="0"/>
          <w:numId w:val="7"/>
        </w:numPr>
      </w:pPr>
      <w:r w:rsidRPr="00F71A68">
        <w:t xml:space="preserve">Next steps: </w:t>
      </w:r>
      <w:r w:rsidRPr="00F71A68">
        <w:rPr>
          <w:b/>
          <w:bCs/>
        </w:rPr>
        <w:t>Cryopreserve validated cells for further use or transplantation studies</w:t>
      </w:r>
      <w:r w:rsidRPr="00F71A68">
        <w:t>.</w:t>
      </w:r>
    </w:p>
    <w:p w:rsidR="00F71A68" w:rsidRDefault="00F71A68" w:rsidP="00F71A68">
      <w:pPr>
        <w:numPr>
          <w:ilvl w:val="0"/>
          <w:numId w:val="7"/>
        </w:numPr>
      </w:pPr>
      <w:r w:rsidRPr="00F71A68">
        <w:t xml:space="preserve">Plan to </w:t>
      </w:r>
      <w:r w:rsidRPr="00F71A68">
        <w:rPr>
          <w:b/>
          <w:bCs/>
        </w:rPr>
        <w:t>investigate immunomodulatory properties</w:t>
      </w:r>
      <w:r w:rsidRPr="00F71A68">
        <w:t xml:space="preserve"> via cytokine assays.</w:t>
      </w:r>
    </w:p>
    <w:p w:rsidR="003647BC" w:rsidRPr="00F71A68" w:rsidRDefault="003647BC" w:rsidP="00F71A68">
      <w:pPr>
        <w:numPr>
          <w:ilvl w:val="0"/>
          <w:numId w:val="7"/>
        </w:numPr>
      </w:pPr>
      <w:r>
        <w:t>Plan to conduct MTT test.</w:t>
      </w:r>
    </w:p>
    <w:p w:rsidR="00047FB9" w:rsidRDefault="00047FB9"/>
    <w:sectPr w:rsidR="00047FB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947039"/>
    <w:multiLevelType w:val="multilevel"/>
    <w:tmpl w:val="F8FC94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A406BD"/>
    <w:multiLevelType w:val="multilevel"/>
    <w:tmpl w:val="79180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8A25758"/>
    <w:multiLevelType w:val="multilevel"/>
    <w:tmpl w:val="083890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04A248A"/>
    <w:multiLevelType w:val="multilevel"/>
    <w:tmpl w:val="070463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57302C6"/>
    <w:multiLevelType w:val="multilevel"/>
    <w:tmpl w:val="0FEAD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C205E05"/>
    <w:multiLevelType w:val="multilevel"/>
    <w:tmpl w:val="4008C6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C636EFD"/>
    <w:multiLevelType w:val="multilevel"/>
    <w:tmpl w:val="63C880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18820650">
    <w:abstractNumId w:val="6"/>
  </w:num>
  <w:num w:numId="2" w16cid:durableId="987368929">
    <w:abstractNumId w:val="5"/>
  </w:num>
  <w:num w:numId="3" w16cid:durableId="1190756081">
    <w:abstractNumId w:val="0"/>
  </w:num>
  <w:num w:numId="4" w16cid:durableId="832532431">
    <w:abstractNumId w:val="3"/>
  </w:num>
  <w:num w:numId="5" w16cid:durableId="874006787">
    <w:abstractNumId w:val="2"/>
  </w:num>
  <w:num w:numId="6" w16cid:durableId="177163603">
    <w:abstractNumId w:val="4"/>
  </w:num>
  <w:num w:numId="7" w16cid:durableId="15455617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5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1A68"/>
    <w:rsid w:val="00047FB9"/>
    <w:rsid w:val="001A3659"/>
    <w:rsid w:val="003647BC"/>
    <w:rsid w:val="005E195E"/>
    <w:rsid w:val="00C13883"/>
    <w:rsid w:val="00E67675"/>
    <w:rsid w:val="00F71A68"/>
    <w:rsid w:val="00FD7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TW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3655E1"/>
  <w15:chartTrackingRefBased/>
  <w15:docId w15:val="{4619D0FF-58FA-D24A-926A-17CF2C215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TW" w:eastAsia="zh-TW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76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457</Words>
  <Characters>2605</Characters>
  <Application>Microsoft Office Word</Application>
  <DocSecurity>0</DocSecurity>
  <Lines>21</Lines>
  <Paragraphs>6</Paragraphs>
  <ScaleCrop>false</ScaleCrop>
  <Company/>
  <LinksUpToDate>false</LinksUpToDate>
  <CharactersWithSpaces>3056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Lin, Len</dc:creator>
  <cp:keywords/>
  <dc:description/>
  <cp:lastModifiedBy>Lin, Len</cp:lastModifiedBy>
  <cp:revision>2</cp:revision>
  <dcterms:created xsi:type="dcterms:W3CDTF">2025-02-07T17:39:00Z</dcterms:created>
  <dcterms:modified xsi:type="dcterms:W3CDTF">2025-02-07T17:43:00Z</dcterms:modified>
</cp:coreProperties>
</file>