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167D7" w14:textId="77777777" w:rsidR="007D78F1" w:rsidRDefault="007D78F1" w:rsidP="007D78F1">
      <w:r>
        <w:t>## Experiment Title: Single-Cell Transcriptomic Analysis of Lung Tissue in Idiopathic Pulmonary Fibrosis</w:t>
      </w:r>
    </w:p>
    <w:p w14:paraId="154987E3" w14:textId="77777777" w:rsidR="007D78F1" w:rsidRDefault="007D78F1" w:rsidP="007D78F1">
      <w:r>
        <w:t>**Date:** July 30, 2025</w:t>
      </w:r>
    </w:p>
    <w:p w14:paraId="40EECEC8" w14:textId="77777777" w:rsidR="007D78F1" w:rsidRDefault="007D78F1" w:rsidP="007D78F1">
      <w:r>
        <w:t>**Researcher:** Len</w:t>
      </w:r>
    </w:p>
    <w:p w14:paraId="247F94CB" w14:textId="77777777" w:rsidR="007D78F1" w:rsidRDefault="007D78F1" w:rsidP="007D78F1">
      <w:r>
        <w:t>**Lab/Project:** Respiratory Disease Research</w:t>
      </w:r>
    </w:p>
    <w:p w14:paraId="4D7BE3D2" w14:textId="77777777" w:rsidR="007D78F1" w:rsidRDefault="007D78F1" w:rsidP="007D78F1"/>
    <w:p w14:paraId="24DFD259" w14:textId="77777777" w:rsidR="007D78F1" w:rsidRDefault="007D78F1" w:rsidP="007D78F1">
      <w:r>
        <w:t>**Objective:**</w:t>
      </w:r>
    </w:p>
    <w:p w14:paraId="399558C1" w14:textId="77777777" w:rsidR="007D78F1" w:rsidRDefault="007D78F1" w:rsidP="007D78F1">
      <w:r>
        <w:t>To characterize cell type-specific transcriptional changes in lung tissue from patients with idiopathic pulmonary fibrosis (IPF) using single-cell RNA sequencing.</w:t>
      </w:r>
    </w:p>
    <w:p w14:paraId="317AB556" w14:textId="77777777" w:rsidR="007D78F1" w:rsidRDefault="007D78F1" w:rsidP="007D78F1"/>
    <w:p w14:paraId="4B8B7A2F" w14:textId="77777777" w:rsidR="007D78F1" w:rsidRDefault="007D78F1" w:rsidP="007D78F1">
      <w:r>
        <w:t>**Materials &amp; Reagents:**</w:t>
      </w:r>
    </w:p>
    <w:p w14:paraId="40DB4407" w14:textId="77777777" w:rsidR="007D78F1" w:rsidRDefault="007D78F1" w:rsidP="007D78F1">
      <w:r>
        <w:t>1. Tissue Samples:</w:t>
      </w:r>
    </w:p>
    <w:p w14:paraId="36CD8A0C" w14:textId="77777777" w:rsidR="007D78F1" w:rsidRDefault="007D78F1" w:rsidP="007D78F1">
      <w:r>
        <w:t xml:space="preserve">   · IPF patient lung biopsies (n=5)</w:t>
      </w:r>
    </w:p>
    <w:p w14:paraId="0635CF78" w14:textId="77777777" w:rsidR="007D78F1" w:rsidRDefault="007D78F1" w:rsidP="007D78F1">
      <w:r>
        <w:t xml:space="preserve">   · Normal lung tissue from donors (n=5)</w:t>
      </w:r>
    </w:p>
    <w:p w14:paraId="5964F1A7" w14:textId="77777777" w:rsidR="007D78F1" w:rsidRDefault="007D78F1" w:rsidP="007D78F1">
      <w:r>
        <w:t xml:space="preserve">   · OCT compound for tissue embedding</w:t>
      </w:r>
    </w:p>
    <w:p w14:paraId="10978350" w14:textId="77777777" w:rsidR="007D78F1" w:rsidRDefault="007D78F1" w:rsidP="007D78F1">
      <w:r>
        <w:t xml:space="preserve">   · RNAlater stabilization solution</w:t>
      </w:r>
    </w:p>
    <w:p w14:paraId="1F956044" w14:textId="77777777" w:rsidR="007D78F1" w:rsidRDefault="007D78F1" w:rsidP="007D78F1"/>
    <w:p w14:paraId="409AE021" w14:textId="77777777" w:rsidR="007D78F1" w:rsidRDefault="007D78F1" w:rsidP="007D78F1">
      <w:r>
        <w:t>2. Single-Cell Preparation Materials:</w:t>
      </w:r>
    </w:p>
    <w:p w14:paraId="10951A26" w14:textId="77777777" w:rsidR="007D78F1" w:rsidRDefault="007D78F1" w:rsidP="007D78F1">
      <w:r>
        <w:t xml:space="preserve">   · Liberase TL enzyme mix</w:t>
      </w:r>
    </w:p>
    <w:p w14:paraId="4318D435" w14:textId="77777777" w:rsidR="007D78F1" w:rsidRDefault="007D78F1" w:rsidP="007D78F1">
      <w:r>
        <w:t xml:space="preserve">   · DNase I</w:t>
      </w:r>
    </w:p>
    <w:p w14:paraId="2A91DC22" w14:textId="77777777" w:rsidR="007D78F1" w:rsidRDefault="007D78F1" w:rsidP="007D78F1">
      <w:r>
        <w:t xml:space="preserve">   · Ficoll-Paque density gradient</w:t>
      </w:r>
    </w:p>
    <w:p w14:paraId="38B6C6E3" w14:textId="77777777" w:rsidR="007D78F1" w:rsidRDefault="007D78F1" w:rsidP="007D78F1">
      <w:r>
        <w:t xml:space="preserve">   · Red blood cell lysis buffer</w:t>
      </w:r>
    </w:p>
    <w:p w14:paraId="56F8D7B1" w14:textId="77777777" w:rsidR="007D78F1" w:rsidRDefault="007D78F1" w:rsidP="007D78F1">
      <w:r>
        <w:t xml:space="preserve">   · FACS buffer (PBS + 2% FBS)</w:t>
      </w:r>
    </w:p>
    <w:p w14:paraId="23778A5A" w14:textId="77777777" w:rsidR="007D78F1" w:rsidRDefault="007D78F1" w:rsidP="007D78F1"/>
    <w:p w14:paraId="3C036B7F" w14:textId="77777777" w:rsidR="007D78F1" w:rsidRDefault="007D78F1" w:rsidP="007D78F1">
      <w:r>
        <w:t>3. Equipment:</w:t>
      </w:r>
    </w:p>
    <w:p w14:paraId="6A3FC7F1" w14:textId="77777777" w:rsidR="007D78F1" w:rsidRDefault="007D78F1" w:rsidP="007D78F1">
      <w:r>
        <w:t xml:space="preserve">   · 10x Genomics Chromium system</w:t>
      </w:r>
    </w:p>
    <w:p w14:paraId="2BE65C77" w14:textId="77777777" w:rsidR="007D78F1" w:rsidRDefault="007D78F1" w:rsidP="007D78F1">
      <w:r>
        <w:t xml:space="preserve">   · NextSeq 2000 sequencer</w:t>
      </w:r>
    </w:p>
    <w:p w14:paraId="3F761AFF" w14:textId="77777777" w:rsidR="007D78F1" w:rsidRDefault="007D78F1" w:rsidP="007D78F1">
      <w:r>
        <w:lastRenderedPageBreak/>
        <w:t xml:space="preserve">   · Cryostat</w:t>
      </w:r>
    </w:p>
    <w:p w14:paraId="30F67357" w14:textId="77777777" w:rsidR="007D78F1" w:rsidRDefault="007D78F1" w:rsidP="007D78F1">
      <w:r>
        <w:t xml:space="preserve">   · FACS sorter</w:t>
      </w:r>
    </w:p>
    <w:p w14:paraId="79B3AE1D" w14:textId="77777777" w:rsidR="007D78F1" w:rsidRDefault="007D78F1" w:rsidP="007D78F1">
      <w:r>
        <w:t xml:space="preserve">   · Bioanalyzer</w:t>
      </w:r>
    </w:p>
    <w:p w14:paraId="7D2B82BF" w14:textId="77777777" w:rsidR="007D78F1" w:rsidRDefault="007D78F1" w:rsidP="007D78F1"/>
    <w:p w14:paraId="0943CF1A" w14:textId="77777777" w:rsidR="007D78F1" w:rsidRDefault="007D78F1" w:rsidP="007D78F1">
      <w:r>
        <w:t>**Procedure:**</w:t>
      </w:r>
    </w:p>
    <w:p w14:paraId="096CD9B6" w14:textId="77777777" w:rsidR="007D78F1" w:rsidRDefault="007D78F1" w:rsidP="007D78F1">
      <w:r>
        <w:t>1. Process fresh lung biopsy samples within 2 hours of collection.</w:t>
      </w:r>
    </w:p>
    <w:p w14:paraId="2FE8D69D" w14:textId="77777777" w:rsidR="007D78F1" w:rsidRDefault="007D78F1" w:rsidP="007D78F1">
      <w:r>
        <w:t>2. Mechanically dissociate tissue and digest with Liberase TL and DNase I for 45 minutes at 37°C.</w:t>
      </w:r>
    </w:p>
    <w:p w14:paraId="127E010E" w14:textId="77777777" w:rsidR="007D78F1" w:rsidRDefault="007D78F1" w:rsidP="007D78F1">
      <w:r>
        <w:t>3. Filter through 70 μm cell strainer and remove red blood cells with lysis buffer.</w:t>
      </w:r>
    </w:p>
    <w:p w14:paraId="06FB3C86" w14:textId="77777777" w:rsidR="007D78F1" w:rsidRDefault="007D78F1" w:rsidP="007D78F1">
      <w:r>
        <w:t>4. Perform viable cell isolation using density gradient centrifugation.</w:t>
      </w:r>
    </w:p>
    <w:p w14:paraId="6F4D8A43" w14:textId="77777777" w:rsidR="007D78F1" w:rsidRDefault="007D78F1" w:rsidP="007D78F1">
      <w:r>
        <w:t>5. Count cells and assess viability (target &gt;90% viability).</w:t>
      </w:r>
    </w:p>
    <w:p w14:paraId="0CBE2547" w14:textId="77777777" w:rsidR="007D78F1" w:rsidRDefault="007D78F1" w:rsidP="007D78F1">
      <w:r>
        <w:t>6. Process 10,000 cells per sample through 10x Genomics Chromium platform.</w:t>
      </w:r>
    </w:p>
    <w:p w14:paraId="75A8CEB6" w14:textId="77777777" w:rsidR="007D78F1" w:rsidRDefault="007D78F1" w:rsidP="007D78F1">
      <w:r>
        <w:t>7. Prepare libraries and sequence on NextSeq 2000 (target 50,000 reads per cell).</w:t>
      </w:r>
    </w:p>
    <w:p w14:paraId="680F059D" w14:textId="77777777" w:rsidR="007D78F1" w:rsidRDefault="007D78F1" w:rsidP="007D78F1">
      <w:r>
        <w:t>8. Analyze data using Seurat package in R:</w:t>
      </w:r>
    </w:p>
    <w:p w14:paraId="23574EA6" w14:textId="77777777" w:rsidR="007D78F1" w:rsidRDefault="007D78F1" w:rsidP="007D78F1">
      <w:r>
        <w:t xml:space="preserve">   a. Quality control and filtering</w:t>
      </w:r>
    </w:p>
    <w:p w14:paraId="6770FE62" w14:textId="77777777" w:rsidR="007D78F1" w:rsidRDefault="007D78F1" w:rsidP="007D78F1">
      <w:r>
        <w:t xml:space="preserve">   b. Dimensionality reduction and clustering</w:t>
      </w:r>
    </w:p>
    <w:p w14:paraId="74DBEBC3" w14:textId="77777777" w:rsidR="007D78F1" w:rsidRDefault="007D78F1" w:rsidP="007D78F1">
      <w:r>
        <w:t xml:space="preserve">   c. Differential expression analysis</w:t>
      </w:r>
    </w:p>
    <w:p w14:paraId="33F082D7" w14:textId="77777777" w:rsidR="007D78F1" w:rsidRDefault="007D78F1" w:rsidP="007D78F1">
      <w:r>
        <w:t xml:space="preserve">   d. Pathway enrichment analysis</w:t>
      </w:r>
    </w:p>
    <w:p w14:paraId="2CD83445" w14:textId="77777777" w:rsidR="007D78F1" w:rsidRDefault="007D78F1" w:rsidP="007D78F1">
      <w:r>
        <w:t>9. Validate key findings by immunohistochemistry and qRT-PCR.</w:t>
      </w:r>
    </w:p>
    <w:p w14:paraId="7D59FD73" w14:textId="77777777" w:rsidR="007D78F1" w:rsidRDefault="007D78F1" w:rsidP="007D78F1"/>
    <w:p w14:paraId="005D2270" w14:textId="77777777" w:rsidR="007D78F1" w:rsidRDefault="007D78F1" w:rsidP="007D78F1">
      <w:r>
        <w:t>**Results &amp; Observations:**</w:t>
      </w:r>
    </w:p>
    <w:p w14:paraId="0FFEC755" w14:textId="77777777" w:rsidR="007D78F1" w:rsidRDefault="007D78F1" w:rsidP="007D78F1">
      <w:r>
        <w:t>· Successfully captured an average of 7,850 cells per sample with median 2,200 genes per cell.</w:t>
      </w:r>
    </w:p>
    <w:p w14:paraId="3C31B48A" w14:textId="77777777" w:rsidR="007D78F1" w:rsidRDefault="007D78F1" w:rsidP="007D78F1">
      <w:r>
        <w:t>· Identified 15 distinct cell clusters, including:</w:t>
      </w:r>
    </w:p>
    <w:p w14:paraId="59E7DDDE" w14:textId="77777777" w:rsidR="007D78F1" w:rsidRDefault="007D78F1" w:rsidP="007D78F1">
      <w:r>
        <w:t xml:space="preserve">  - Alveolar epithelial type I and II cells</w:t>
      </w:r>
    </w:p>
    <w:p w14:paraId="2F37617F" w14:textId="77777777" w:rsidR="007D78F1" w:rsidRDefault="007D78F1" w:rsidP="007D78F1">
      <w:r>
        <w:t xml:space="preserve">  - Airway epithelial cells</w:t>
      </w:r>
    </w:p>
    <w:p w14:paraId="7AA4026D" w14:textId="77777777" w:rsidR="007D78F1" w:rsidRDefault="007D78F1" w:rsidP="007D78F1">
      <w:r>
        <w:t xml:space="preserve">  - Fibroblasts and myofibroblasts</w:t>
      </w:r>
    </w:p>
    <w:p w14:paraId="00FDFFC5" w14:textId="77777777" w:rsidR="007D78F1" w:rsidRDefault="007D78F1" w:rsidP="007D78F1">
      <w:r>
        <w:t xml:space="preserve">  - Endothelial cells</w:t>
      </w:r>
    </w:p>
    <w:p w14:paraId="2B49D8E6" w14:textId="77777777" w:rsidR="007D78F1" w:rsidRDefault="007D78F1" w:rsidP="007D78F1">
      <w:r>
        <w:lastRenderedPageBreak/>
        <w:t xml:space="preserve">  - Macrophages (alveolar and interstitial)</w:t>
      </w:r>
    </w:p>
    <w:p w14:paraId="4B12A91A" w14:textId="77777777" w:rsidR="007D78F1" w:rsidRDefault="007D78F1" w:rsidP="007D78F1">
      <w:r>
        <w:t xml:space="preserve">  - T and B lymphocytes</w:t>
      </w:r>
    </w:p>
    <w:p w14:paraId="25EE1C9B" w14:textId="77777777" w:rsidR="007D78F1" w:rsidRDefault="007D78F1" w:rsidP="007D78F1">
      <w:r>
        <w:t>· IPF-specific findings:</w:t>
      </w:r>
    </w:p>
    <w:p w14:paraId="3ACC337C" w14:textId="77777777" w:rsidR="007D78F1" w:rsidRDefault="007D78F1" w:rsidP="007D78F1">
      <w:r>
        <w:t xml:space="preserve">  - Novel transitional epithelial cell state expressing both AT1 and AT2 markers in IPF samples</w:t>
      </w:r>
    </w:p>
    <w:p w14:paraId="46DFF955" w14:textId="77777777" w:rsidR="007D78F1" w:rsidRDefault="007D78F1" w:rsidP="007D78F1">
      <w:r>
        <w:t xml:space="preserve">  - Fibroblast heterogeneity with distinct inflammatory and matrix-producing subpopulations</w:t>
      </w:r>
    </w:p>
    <w:p w14:paraId="196D1131" w14:textId="77777777" w:rsidR="007D78F1" w:rsidRDefault="007D78F1" w:rsidP="007D78F1">
      <w:r>
        <w:t xml:space="preserve">  - Enrichment of profibrotic pathways (TGF-β, WNT, PDGF) in myofibroblasts</w:t>
      </w:r>
    </w:p>
    <w:p w14:paraId="08393A14" w14:textId="77777777" w:rsidR="007D78F1" w:rsidRDefault="007D78F1" w:rsidP="007D78F1">
      <w:r>
        <w:t xml:space="preserve">  - Upregulation of senescence markers in AT2 cells</w:t>
      </w:r>
    </w:p>
    <w:p w14:paraId="1675CA5D" w14:textId="77777777" w:rsidR="007D78F1" w:rsidRDefault="007D78F1" w:rsidP="007D78F1">
      <w:r>
        <w:t>· Validated expression of novel marker MMP19 in pathological fibroblasts using immunohistochemistry.</w:t>
      </w:r>
    </w:p>
    <w:p w14:paraId="3FE114FF" w14:textId="77777777" w:rsidR="007D78F1" w:rsidRDefault="007D78F1" w:rsidP="007D78F1"/>
    <w:p w14:paraId="38EF51DB" w14:textId="77777777" w:rsidR="007D78F1" w:rsidRDefault="007D78F1" w:rsidP="007D78F1">
      <w:r>
        <w:t>**Conclusion &amp; Next Steps:**</w:t>
      </w:r>
    </w:p>
    <w:p w14:paraId="50240285" w14:textId="77777777" w:rsidR="007D78F1" w:rsidRDefault="007D78F1" w:rsidP="007D78F1">
      <w:r>
        <w:t>· Successfully mapped the cellular landscape of IPF lungs at single-cell resolution, revealing disease-specific cell states and pathway activation.</w:t>
      </w:r>
    </w:p>
    <w:p w14:paraId="1081787E" w14:textId="77777777" w:rsidR="007D78F1" w:rsidRDefault="007D78F1" w:rsidP="007D78F1">
      <w:r>
        <w:t>· Identified a potentially pathogenic transitional epithelial population and heterogeneous fibroblast subsets that may represent therapeutic targets.</w:t>
      </w:r>
    </w:p>
    <w:p w14:paraId="51F83AE3" w14:textId="77777777" w:rsidR="007D78F1" w:rsidRDefault="007D78F1" w:rsidP="007D78F1">
      <w:r>
        <w:t>· Next steps include spatial transcriptomic analysis to map the identified cell states within the tissue architecture.</w:t>
      </w:r>
    </w:p>
    <w:p w14:paraId="3AF7EA63" w14:textId="77777777" w:rsidR="007D78F1" w:rsidRDefault="007D78F1" w:rsidP="007D78F1">
      <w:r>
        <w:t>· Plan to develop in vitro models of the pathogenic cell populations for drug screening.</w:t>
      </w:r>
    </w:p>
    <w:p w14:paraId="1533D18D" w14:textId="77777777" w:rsidR="007D78F1" w:rsidRPr="007D78F1" w:rsidRDefault="007D78F1" w:rsidP="007D78F1"/>
    <w:sectPr w:rsidR="007D78F1" w:rsidRPr="007D78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8F1"/>
    <w:rsid w:val="00047FB9"/>
    <w:rsid w:val="000A69CD"/>
    <w:rsid w:val="00152F5C"/>
    <w:rsid w:val="002D68FE"/>
    <w:rsid w:val="0056237F"/>
    <w:rsid w:val="005E195E"/>
    <w:rsid w:val="007D78F1"/>
    <w:rsid w:val="00E67675"/>
    <w:rsid w:val="00EE253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54C8ED1"/>
  <w15:chartTrackingRefBased/>
  <w15:docId w15:val="{3B59F063-F8DB-8446-A39B-9445E3FB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78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8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8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8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8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8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8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8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8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78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8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8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8F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8F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8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8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8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8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8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8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8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8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8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8F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8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8F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8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8F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8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2025-04-20T16:07:00Z</dcterms:created>
  <dcterms:modified xsi:type="dcterms:W3CDTF">2025-04-20T16:11:00Z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2025-04-20T16:11:28Z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2eef30e4-068a-46dc-a6bf-5881dc1abfc4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