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E3791" w14:textId="77777777" w:rsidR="0040020B" w:rsidRDefault="0040020B" w:rsidP="0040020B">
      <w:r>
        <w:t>## Experiment Title: Development of pH-Responsive Hydrogels for Controlled Drug Release</w:t>
      </w:r>
    </w:p>
    <w:p w14:paraId="4CE6AA57" w14:textId="77777777" w:rsidR="0040020B" w:rsidRDefault="0040020B" w:rsidP="0040020B">
      <w:r>
        <w:t>**Date:** July 20, 2025</w:t>
      </w:r>
    </w:p>
    <w:p w14:paraId="48219E67" w14:textId="77777777" w:rsidR="0040020B" w:rsidRDefault="0040020B" w:rsidP="0040020B">
      <w:r>
        <w:t>**Researcher:** Len</w:t>
      </w:r>
    </w:p>
    <w:p w14:paraId="4CC6A43E" w14:textId="77777777" w:rsidR="0040020B" w:rsidRDefault="0040020B" w:rsidP="0040020B">
      <w:r>
        <w:t>**Lab/Project:** Advanced Drug Delivery Systems</w:t>
      </w:r>
    </w:p>
    <w:p w14:paraId="7B97BBA8" w14:textId="77777777" w:rsidR="0040020B" w:rsidRDefault="0040020B" w:rsidP="0040020B"/>
    <w:p w14:paraId="070713C5" w14:textId="77777777" w:rsidR="0040020B" w:rsidRDefault="0040020B" w:rsidP="0040020B">
      <w:r>
        <w:t>**Objective:**</w:t>
      </w:r>
    </w:p>
    <w:p w14:paraId="358E2A15" w14:textId="77777777" w:rsidR="0040020B" w:rsidRDefault="0040020B" w:rsidP="0040020B">
      <w:r>
        <w:t>To synthesize and characterize poly(acrylic acid-co-acrylamide) hydrogels with pH-responsive properties for controlled release of model drug compounds.</w:t>
      </w:r>
    </w:p>
    <w:p w14:paraId="29F14657" w14:textId="77777777" w:rsidR="0040020B" w:rsidRDefault="0040020B" w:rsidP="0040020B"/>
    <w:p w14:paraId="282441DC" w14:textId="77777777" w:rsidR="0040020B" w:rsidRDefault="0040020B" w:rsidP="0040020B">
      <w:r>
        <w:t>**Materials &amp; Reagents:**</w:t>
      </w:r>
    </w:p>
    <w:p w14:paraId="11FF6EFD" w14:textId="77777777" w:rsidR="0040020B" w:rsidRDefault="0040020B" w:rsidP="0040020B">
      <w:r>
        <w:t>1. Synthesis Components:</w:t>
      </w:r>
    </w:p>
    <w:p w14:paraId="0F51A021" w14:textId="77777777" w:rsidR="0040020B" w:rsidRDefault="0040020B" w:rsidP="0040020B">
      <w:r>
        <w:t xml:space="preserve">   · Acrylic acid (AA)</w:t>
      </w:r>
    </w:p>
    <w:p w14:paraId="4978B8A7" w14:textId="77777777" w:rsidR="0040020B" w:rsidRDefault="0040020B" w:rsidP="0040020B">
      <w:r>
        <w:t xml:space="preserve">   · Acrylamide (AAm)</w:t>
      </w:r>
    </w:p>
    <w:p w14:paraId="3750AE05" w14:textId="77777777" w:rsidR="0040020B" w:rsidRDefault="0040020B" w:rsidP="0040020B">
      <w:r>
        <w:t xml:space="preserve">   · N,N'-methylenebisacrylamide (MBA, crosslinker)</w:t>
      </w:r>
    </w:p>
    <w:p w14:paraId="2D30B701" w14:textId="77777777" w:rsidR="0040020B" w:rsidRDefault="0040020B" w:rsidP="0040020B">
      <w:r>
        <w:t xml:space="preserve">   · Ammonium persulfate (APS, initiator)</w:t>
      </w:r>
    </w:p>
    <w:p w14:paraId="40E97C40" w14:textId="77777777" w:rsidR="0040020B" w:rsidRDefault="0040020B" w:rsidP="0040020B">
      <w:r>
        <w:t xml:space="preserve">   · N,N,N',N'-tetramethylethylenediamine (TEMED, catalyst)</w:t>
      </w:r>
    </w:p>
    <w:p w14:paraId="585089C0" w14:textId="77777777" w:rsidR="0040020B" w:rsidRDefault="0040020B" w:rsidP="0040020B"/>
    <w:p w14:paraId="24C1772C" w14:textId="77777777" w:rsidR="0040020B" w:rsidRDefault="0040020B" w:rsidP="0040020B">
      <w:r>
        <w:t>2. Characterization Materials:</w:t>
      </w:r>
    </w:p>
    <w:p w14:paraId="2D05A675" w14:textId="77777777" w:rsidR="0040020B" w:rsidRDefault="0040020B" w:rsidP="0040020B">
      <w:r>
        <w:t xml:space="preserve">   · Methylene blue (model drug)</w:t>
      </w:r>
    </w:p>
    <w:p w14:paraId="4CCF9751" w14:textId="77777777" w:rsidR="0040020B" w:rsidRDefault="0040020B" w:rsidP="0040020B">
      <w:r>
        <w:t xml:space="preserve">   · Buffer solutions (pH 2.0, 5.0, 7.4)</w:t>
      </w:r>
    </w:p>
    <w:p w14:paraId="52ECDCD6" w14:textId="77777777" w:rsidR="0040020B" w:rsidRDefault="0040020B" w:rsidP="0040020B">
      <w:r>
        <w:t xml:space="preserve">   · Deionized water</w:t>
      </w:r>
    </w:p>
    <w:p w14:paraId="63E0D27C" w14:textId="77777777" w:rsidR="0040020B" w:rsidRDefault="0040020B" w:rsidP="0040020B">
      <w:r>
        <w:t xml:space="preserve">   · Dialysis membrane (MWCO 12-14 kDa)</w:t>
      </w:r>
    </w:p>
    <w:p w14:paraId="42F7C998" w14:textId="77777777" w:rsidR="0040020B" w:rsidRDefault="0040020B" w:rsidP="0040020B">
      <w:r>
        <w:t xml:space="preserve">   </w:t>
      </w:r>
    </w:p>
    <w:p w14:paraId="36FDB14C" w14:textId="77777777" w:rsidR="0040020B" w:rsidRDefault="0040020B" w:rsidP="0040020B">
      <w:r>
        <w:t>3. Equipment:</w:t>
      </w:r>
    </w:p>
    <w:p w14:paraId="3D878BB9" w14:textId="77777777" w:rsidR="0040020B" w:rsidRDefault="0040020B" w:rsidP="0040020B">
      <w:r>
        <w:t xml:space="preserve">   · Reaction vessel with nitrogen inlet</w:t>
      </w:r>
    </w:p>
    <w:p w14:paraId="14080D41" w14:textId="77777777" w:rsidR="0040020B" w:rsidRDefault="0040020B" w:rsidP="0040020B">
      <w:r>
        <w:t xml:space="preserve">   · Rheometer</w:t>
      </w:r>
    </w:p>
    <w:p w14:paraId="13F13050" w14:textId="77777777" w:rsidR="0040020B" w:rsidRDefault="0040020B" w:rsidP="0040020B">
      <w:r>
        <w:lastRenderedPageBreak/>
        <w:t xml:space="preserve">   · UV-Vis spectrophotometer</w:t>
      </w:r>
    </w:p>
    <w:p w14:paraId="26D71B4C" w14:textId="77777777" w:rsidR="0040020B" w:rsidRDefault="0040020B" w:rsidP="0040020B">
      <w:r>
        <w:t xml:space="preserve">   · FTIR spectrometer</w:t>
      </w:r>
    </w:p>
    <w:p w14:paraId="253EE8DC" w14:textId="77777777" w:rsidR="0040020B" w:rsidRDefault="0040020B" w:rsidP="0040020B">
      <w:r>
        <w:t xml:space="preserve">   · SEM microscope</w:t>
      </w:r>
    </w:p>
    <w:p w14:paraId="797806E0" w14:textId="77777777" w:rsidR="0040020B" w:rsidRDefault="0040020B" w:rsidP="0040020B"/>
    <w:p w14:paraId="0CACC01B" w14:textId="77777777" w:rsidR="0040020B" w:rsidRDefault="0040020B" w:rsidP="0040020B">
      <w:r>
        <w:t>**Procedure:**</w:t>
      </w:r>
    </w:p>
    <w:p w14:paraId="5A528188" w14:textId="77777777" w:rsidR="0040020B" w:rsidRDefault="0040020B" w:rsidP="0040020B">
      <w:r>
        <w:t>1. Prepare monomer solution: mix AA (70 mol%) and AAm (30 mol%) in deionized water.</w:t>
      </w:r>
    </w:p>
    <w:p w14:paraId="2A402150" w14:textId="77777777" w:rsidR="0040020B" w:rsidRDefault="0040020B" w:rsidP="0040020B">
      <w:r>
        <w:t>2. Add MBA crosslinker (1 mol% of total monomer).</w:t>
      </w:r>
    </w:p>
    <w:p w14:paraId="794ACAE8" w14:textId="77777777" w:rsidR="0040020B" w:rsidRDefault="0040020B" w:rsidP="0040020B">
      <w:r>
        <w:t>3. Degas solution with nitrogen for 15 minutes.</w:t>
      </w:r>
    </w:p>
    <w:p w14:paraId="4557261C" w14:textId="77777777" w:rsidR="0040020B" w:rsidRDefault="0040020B" w:rsidP="0040020B">
      <w:r>
        <w:t>4. Add APS (1 wt%) and TEMED (0.5 wt%) to initiate polymerization.</w:t>
      </w:r>
    </w:p>
    <w:p w14:paraId="3B5DD55E" w14:textId="77777777" w:rsidR="0040020B" w:rsidRDefault="0040020B" w:rsidP="0040020B">
      <w:r>
        <w:t>5. Cast solution into molds and allow polymerization for 24 hours at room temperature.</w:t>
      </w:r>
    </w:p>
    <w:p w14:paraId="19CF3EC8" w14:textId="77777777" w:rsidR="0040020B" w:rsidRDefault="0040020B" w:rsidP="0040020B">
      <w:r>
        <w:t>6. Wash hydrogels with deionized water for 3 days, changing water daily.</w:t>
      </w:r>
    </w:p>
    <w:p w14:paraId="3EA84B02" w14:textId="77777777" w:rsidR="0040020B" w:rsidRDefault="0040020B" w:rsidP="0040020B">
      <w:r>
        <w:t>7. Freeze-dry samples for characterization.</w:t>
      </w:r>
    </w:p>
    <w:p w14:paraId="59526916" w14:textId="77777777" w:rsidR="0040020B" w:rsidRDefault="0040020B" w:rsidP="0040020B">
      <w:r>
        <w:t>8. Test swelling behavior at different pH values (2.0, 5.0, 7.4).</w:t>
      </w:r>
    </w:p>
    <w:p w14:paraId="49965745" w14:textId="77777777" w:rsidR="0040020B" w:rsidRDefault="0040020B" w:rsidP="0040020B">
      <w:r>
        <w:t>9. Load methylene blue by soaking hydrogels in 0.1% solution for 24 hours.</w:t>
      </w:r>
    </w:p>
    <w:p w14:paraId="279EC996" w14:textId="77777777" w:rsidR="0040020B" w:rsidRDefault="0040020B" w:rsidP="0040020B">
      <w:r>
        <w:t>10. Study drug release profiles in different pH buffers using UV-Vis spectroscopy.</w:t>
      </w:r>
    </w:p>
    <w:p w14:paraId="11A838F7" w14:textId="77777777" w:rsidR="0040020B" w:rsidRDefault="0040020B" w:rsidP="0040020B"/>
    <w:p w14:paraId="7D9E1B6B" w14:textId="77777777" w:rsidR="0040020B" w:rsidRDefault="0040020B" w:rsidP="0040020B">
      <w:r>
        <w:t>**Results &amp; Observations:**</w:t>
      </w:r>
    </w:p>
    <w:p w14:paraId="358EC0D9" w14:textId="77777777" w:rsidR="0040020B" w:rsidRDefault="0040020B" w:rsidP="0040020B">
      <w:r>
        <w:t>· FTIR confirmed successful copolymerization (C=O stretch at 1720 cm⁻¹ for AA, amide bands at 1655 and 1610 cm⁻¹ for AAm).</w:t>
      </w:r>
    </w:p>
    <w:p w14:paraId="40890ABE" w14:textId="77777777" w:rsidR="0040020B" w:rsidRDefault="0040020B" w:rsidP="0040020B">
      <w:r>
        <w:t>· SEM showed porous structure with interconnected networks.</w:t>
      </w:r>
    </w:p>
    <w:p w14:paraId="646DE08E" w14:textId="77777777" w:rsidR="0040020B" w:rsidRDefault="0040020B" w:rsidP="0040020B">
      <w:r>
        <w:t>· Swelling ratio at pH 7.4 (452%) was significantly higher than at pH 2.0 (87%) due to ionization of carboxyl groups.</w:t>
      </w:r>
    </w:p>
    <w:p w14:paraId="664C9701" w14:textId="77777777" w:rsidR="0040020B" w:rsidRDefault="0040020B" w:rsidP="0040020B">
      <w:r>
        <w:t>· Drug release kinetics: 25% release at pH 2.0 vs. 85% release at pH 7.4 after 24 hours.</w:t>
      </w:r>
    </w:p>
    <w:p w14:paraId="2349DF07" w14:textId="77777777" w:rsidR="0040020B" w:rsidRDefault="0040020B" w:rsidP="0040020B">
      <w:r>
        <w:t>· Release data fitted well with Korsmeyer-Peppas model (n = 0.58), indicating anomalous transport mechanism.</w:t>
      </w:r>
    </w:p>
    <w:p w14:paraId="63FDC4F7" w14:textId="77777777" w:rsidR="0040020B" w:rsidRDefault="0040020B" w:rsidP="0040020B"/>
    <w:p w14:paraId="197A2521" w14:textId="77777777" w:rsidR="0040020B" w:rsidRDefault="0040020B" w:rsidP="0040020B">
      <w:r>
        <w:t>**Conclusion &amp; Next Steps:**</w:t>
      </w:r>
    </w:p>
    <w:p w14:paraId="7DEF1DF4" w14:textId="77777777" w:rsidR="0040020B" w:rsidRDefault="0040020B" w:rsidP="0040020B">
      <w:r>
        <w:lastRenderedPageBreak/>
        <w:t>· Successfully synthesized pH-responsive hydrogels with significantly different swelling and release properties in acidic vs. neutral conditions.</w:t>
      </w:r>
    </w:p>
    <w:p w14:paraId="595D17F8" w14:textId="77777777" w:rsidR="0040020B" w:rsidRDefault="0040020B" w:rsidP="0040020B">
      <w:r>
        <w:t>· The system shows potential for targeted delivery to intestinal environments (pH ~7) versus gastric environments (pH ~2).</w:t>
      </w:r>
    </w:p>
    <w:p w14:paraId="636D685F" w14:textId="77777777" w:rsidR="0040020B" w:rsidRDefault="0040020B" w:rsidP="0040020B">
      <w:r>
        <w:t>· Next steps include optimizing AA:AAm ratio for specific release profiles and testing with actual therapeutic compounds.</w:t>
      </w:r>
    </w:p>
    <w:p w14:paraId="7749F833" w14:textId="77777777" w:rsidR="0040020B" w:rsidRDefault="0040020B" w:rsidP="0040020B">
      <w:r>
        <w:t>· Plan to investigate temperature-responsive components for dual-responsive systems.</w:t>
      </w:r>
    </w:p>
    <w:p w14:paraId="2B34DF0C" w14:textId="77777777" w:rsidR="00047FB9" w:rsidRDefault="00047FB9"/>
    <w:sectPr w:rsidR="00047F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20B"/>
    <w:rsid w:val="00047FB9"/>
    <w:rsid w:val="000A69CD"/>
    <w:rsid w:val="00152F5C"/>
    <w:rsid w:val="002D68FE"/>
    <w:rsid w:val="0040020B"/>
    <w:rsid w:val="0056237F"/>
    <w:rsid w:val="005E195E"/>
    <w:rsid w:val="00E67675"/>
    <w:rsid w:val="00EE2535"/>
    <w:rsid w:val="00F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6A0D51A"/>
  <w15:chartTrackingRefBased/>
  <w15:docId w15:val="{D66FD1F3-1E99-8245-95B5-1D33438B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TW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20B"/>
  </w:style>
  <w:style w:type="paragraph" w:styleId="Heading1">
    <w:name w:val="heading 1"/>
    <w:basedOn w:val="Normal"/>
    <w:next w:val="Normal"/>
    <w:link w:val="Heading1Char"/>
    <w:uiPriority w:val="9"/>
    <w:qFormat/>
    <w:rsid w:val="004002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02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02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02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02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02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02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02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02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2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02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02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02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02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02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02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02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02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02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02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02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02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02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02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02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02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02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2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02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Lin, Len</dc:creator>
  <cp:keywords/>
  <dc:description/>
  <cp:lastModifiedBy>Lin, Len</cp:lastModifiedBy>
  <cp:revision>1</cp:revision>
  <dcterms:created xsi:type="dcterms:W3CDTF">2025-04-20T16:10:00Z</dcterms:created>
  <dcterms:modified xsi:type="dcterms:W3CDTF">2025-04-20T16:10:00Z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2025-04-20T16:10:09Z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36f02801-5e24-4f21-a0e2-9a2280933fa4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